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487C37" w14:textId="77777777" w:rsidR="00D808C7" w:rsidRDefault="00D808C7">
      <w:pPr>
        <w:rPr>
          <w:rFonts w:ascii="黑体" w:eastAsia="黑体" w:hAnsi="黑体" w:hint="eastAsia"/>
          <w:sz w:val="32"/>
          <w:szCs w:val="32"/>
        </w:rPr>
      </w:pPr>
    </w:p>
    <w:p w14:paraId="00D211B1" w14:textId="77777777" w:rsidR="00D808C7" w:rsidRDefault="00D808C7">
      <w:pPr>
        <w:jc w:val="center"/>
        <w:rPr>
          <w:rFonts w:ascii="方正小标宋_GBK" w:eastAsia="方正小标宋_GBK" w:hAnsi="宋体" w:hint="eastAsia"/>
          <w:sz w:val="44"/>
          <w:szCs w:val="44"/>
        </w:rPr>
      </w:pPr>
    </w:p>
    <w:p w14:paraId="15FD6043" w14:textId="77777777" w:rsidR="00D808C7"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木垒哈萨克自治县技工学校</w:t>
      </w:r>
    </w:p>
    <w:p w14:paraId="34629D38" w14:textId="77777777" w:rsidR="00D808C7"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46363922" w14:textId="77777777" w:rsidR="00D808C7"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293AAFFF" w14:textId="77777777" w:rsidR="00D808C7"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4B7E9550" w14:textId="77777777" w:rsidR="00D808C7"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5233096F" w14:textId="77777777" w:rsidR="00D808C7"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0AFDCC55" w14:textId="77777777" w:rsidR="00D808C7"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459486A9" w14:textId="77777777" w:rsidR="00D808C7"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6DFEDA8F" w14:textId="77777777" w:rsidR="00D808C7"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65137FA1" w14:textId="77777777" w:rsidR="00D808C7"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3814420B" w14:textId="77777777" w:rsidR="00D808C7"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7C3671D0" w14:textId="77777777" w:rsidR="00D808C7"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4FB94640" w14:textId="77777777" w:rsidR="00D808C7"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11C8F1AD" w14:textId="77777777" w:rsidR="00D808C7"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64EC26F4" w14:textId="77777777" w:rsidR="00D808C7"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529F45D1" w14:textId="77777777" w:rsidR="00D808C7"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3464156" w14:textId="77777777" w:rsidR="00D808C7"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794554FC" w14:textId="77777777" w:rsidR="00D808C7"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73DA3218" w14:textId="77777777" w:rsidR="00D808C7"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14C0A7F3" w14:textId="77777777" w:rsidR="00D808C7"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3DF7D80A" w14:textId="77777777" w:rsidR="00D808C7"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6827CB67" w14:textId="77777777" w:rsidR="00D808C7"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59B30B1A" w14:textId="77777777" w:rsidR="00D808C7"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44BDD8BC" w14:textId="77777777" w:rsidR="00D808C7"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42307A8A" w14:textId="77777777" w:rsidR="00D808C7"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58D9DC98" w14:textId="77777777" w:rsidR="00D808C7"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38F0929A" w14:textId="77777777" w:rsidR="00D808C7"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0035008E" w14:textId="77777777" w:rsidR="00D808C7"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0C62FC90" w14:textId="77777777" w:rsidR="00D808C7"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4C7FE3E6" w14:textId="77777777" w:rsidR="00D808C7"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6156D0A0" w14:textId="77777777" w:rsidR="00D808C7"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5A8E7220" w14:textId="77777777" w:rsidR="00D808C7"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25BD13F6" w14:textId="77777777" w:rsidR="00D808C7"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61B39224" w14:textId="77777777" w:rsidR="00D808C7"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40FA5DBF" w14:textId="77777777" w:rsidR="00D808C7"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FEB4D17" w14:textId="77777777" w:rsidR="00D808C7" w:rsidRDefault="00000000">
      <w:r>
        <w:rPr>
          <w:rFonts w:ascii="仿宋_GB2312" w:eastAsia="仿宋_GB2312" w:hAnsi="仿宋_GB2312" w:cs="仿宋_GB2312" w:hint="eastAsia"/>
          <w:sz w:val="32"/>
          <w:szCs w:val="32"/>
        </w:rPr>
        <w:fldChar w:fldCharType="end"/>
      </w:r>
    </w:p>
    <w:p w14:paraId="60F949FD" w14:textId="77777777" w:rsidR="00D808C7" w:rsidRDefault="00000000">
      <w:pPr>
        <w:rPr>
          <w:rFonts w:ascii="仿宋_GB2312" w:eastAsia="仿宋_GB2312"/>
          <w:sz w:val="32"/>
          <w:szCs w:val="32"/>
        </w:rPr>
      </w:pPr>
      <w:r>
        <w:rPr>
          <w:rFonts w:ascii="仿宋_GB2312" w:eastAsia="仿宋_GB2312" w:hint="eastAsia"/>
          <w:sz w:val="32"/>
          <w:szCs w:val="32"/>
        </w:rPr>
        <w:br w:type="page"/>
      </w:r>
    </w:p>
    <w:p w14:paraId="5698588F" w14:textId="77777777" w:rsidR="00D808C7" w:rsidRDefault="00000000">
      <w:pPr>
        <w:jc w:val="center"/>
        <w:outlineLvl w:val="0"/>
        <w:rPr>
          <w:rFonts w:ascii="黑体" w:eastAsia="黑体" w:hAnsi="黑体" w:hint="eastAsia"/>
          <w:sz w:val="32"/>
          <w:szCs w:val="32"/>
        </w:rPr>
      </w:pPr>
      <w:bookmarkStart w:id="0" w:name="_Toc32314"/>
      <w:bookmarkStart w:id="1" w:name="_Toc24028"/>
      <w:r>
        <w:rPr>
          <w:rFonts w:ascii="黑体" w:eastAsia="黑体" w:hAnsi="黑体" w:hint="eastAsia"/>
          <w:sz w:val="32"/>
          <w:szCs w:val="32"/>
        </w:rPr>
        <w:lastRenderedPageBreak/>
        <w:t>第一部分 单位概况</w:t>
      </w:r>
      <w:bookmarkEnd w:id="0"/>
      <w:bookmarkEnd w:id="1"/>
    </w:p>
    <w:p w14:paraId="2D8A4423" w14:textId="77777777" w:rsidR="00D808C7"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2C64B28E" w14:textId="45680705" w:rsidR="00D808C7" w:rsidRDefault="00886262">
      <w:pPr>
        <w:ind w:firstLineChars="200" w:firstLine="640"/>
        <w:jc w:val="left"/>
        <w:rPr>
          <w:rFonts w:ascii="仿宋_GB2312" w:eastAsia="仿宋_GB2312"/>
          <w:sz w:val="32"/>
          <w:szCs w:val="32"/>
        </w:rPr>
      </w:pPr>
      <w:r>
        <w:rPr>
          <w:rFonts w:ascii="仿宋_GB2312" w:eastAsia="仿宋_GB2312" w:hint="eastAsia"/>
          <w:sz w:val="32"/>
          <w:szCs w:val="32"/>
        </w:rPr>
        <w:t>木垒哈萨克自治县技工学校</w:t>
      </w:r>
      <w:r w:rsidR="00000000">
        <w:rPr>
          <w:rFonts w:ascii="仿宋_GB2312" w:eastAsia="仿宋_GB2312" w:hint="eastAsia"/>
          <w:sz w:val="32"/>
          <w:szCs w:val="32"/>
        </w:rPr>
        <w:t>主要职能为根据产业发展的需求，对常住农村劳力开展培训。建立适合区域经济社会发展新形势的社会培训体系，与学校、企业合作开展培训，提高社会职业素养，培养技能人才。</w:t>
      </w:r>
    </w:p>
    <w:p w14:paraId="2E22C223" w14:textId="77777777" w:rsidR="00D808C7"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67E764F" w14:textId="77777777" w:rsidR="00D808C7"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木垒哈萨克自治县技工学校2023年度，实有人数</w:t>
      </w:r>
      <w:r>
        <w:rPr>
          <w:rFonts w:ascii="仿宋_GB2312" w:eastAsia="仿宋_GB2312" w:hint="eastAsia"/>
          <w:sz w:val="32"/>
          <w:szCs w:val="32"/>
          <w:lang w:val="zh-CN"/>
        </w:rPr>
        <w:t>14</w:t>
      </w:r>
      <w:r>
        <w:rPr>
          <w:rFonts w:ascii="仿宋_GB2312" w:eastAsia="仿宋_GB2312" w:hint="eastAsia"/>
          <w:sz w:val="32"/>
          <w:szCs w:val="32"/>
        </w:rPr>
        <w:t>人，其中：在职人员</w:t>
      </w:r>
      <w:r>
        <w:rPr>
          <w:rFonts w:ascii="仿宋_GB2312" w:eastAsia="仿宋_GB2312" w:hint="eastAsia"/>
          <w:sz w:val="32"/>
          <w:szCs w:val="32"/>
          <w:lang w:val="zh-CN"/>
        </w:rPr>
        <w:t>13</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w:t>
      </w:r>
      <w:r>
        <w:rPr>
          <w:rFonts w:ascii="仿宋_GB2312" w:eastAsia="仿宋_GB2312" w:hint="eastAsia"/>
          <w:sz w:val="32"/>
          <w:szCs w:val="32"/>
        </w:rPr>
        <w:t>人。</w:t>
      </w:r>
    </w:p>
    <w:p w14:paraId="3C8D7404" w14:textId="77777777" w:rsidR="00D808C7" w:rsidRDefault="00000000">
      <w:pPr>
        <w:ind w:firstLineChars="200" w:firstLine="640"/>
        <w:rPr>
          <w:rFonts w:ascii="仿宋_GB2312" w:eastAsia="仿宋_GB2312" w:hAnsi="宋体" w:cs="宋体" w:hint="eastAsia"/>
          <w:kern w:val="0"/>
          <w:sz w:val="32"/>
          <w:szCs w:val="32"/>
        </w:rPr>
        <w:sectPr w:rsidR="00D808C7">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int="eastAsia"/>
          <w:sz w:val="32"/>
          <w:szCs w:val="32"/>
        </w:rPr>
        <w:t>4</w:t>
      </w:r>
      <w:r>
        <w:rPr>
          <w:rFonts w:ascii="仿宋_GB2312" w:eastAsia="仿宋_GB2312" w:hAnsi="黑体" w:cs="宋体" w:hint="eastAsia"/>
          <w:bCs/>
          <w:kern w:val="0"/>
          <w:sz w:val="32"/>
          <w:szCs w:val="32"/>
        </w:rPr>
        <w:t>个处室，分别是：</w:t>
      </w:r>
      <w:r>
        <w:rPr>
          <w:rFonts w:ascii="仿宋_GB2312" w:eastAsia="仿宋_GB2312" w:hAnsi="黑体" w:hint="eastAsia"/>
          <w:kern w:val="0"/>
          <w:sz w:val="32"/>
        </w:rPr>
        <w:t>行政办公室、教务室、招生就业室、安保办公室</w:t>
      </w:r>
      <w:r>
        <w:rPr>
          <w:rFonts w:ascii="仿宋_GB2312" w:eastAsia="仿宋_GB2312" w:hAnsi="宋体" w:cs="宋体" w:hint="eastAsia"/>
          <w:kern w:val="0"/>
          <w:sz w:val="32"/>
          <w:szCs w:val="32"/>
        </w:rPr>
        <w:t>。</w:t>
      </w:r>
    </w:p>
    <w:p w14:paraId="19A88397" w14:textId="77777777" w:rsidR="00D808C7"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70CCEBEE" w14:textId="77777777" w:rsidR="00D808C7"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0083EC85" w14:textId="77777777" w:rsidR="00D808C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2023年度收入总计602.80万元，其中：本年收入合计551.70万元，使用非财政拨款结余0.00万元，年初结转和结余51.09万元。</w:t>
      </w:r>
    </w:p>
    <w:p w14:paraId="601562E3" w14:textId="77777777" w:rsidR="00D808C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2023年度支出总计602.80万元，其中：本年支出合计520.60万元，结余分配0.00万元，年末结转和结余82.20万元。</w:t>
      </w:r>
    </w:p>
    <w:p w14:paraId="2F7F7DA0" w14:textId="77777777" w:rsidR="00D808C7"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增加156.62万元</w:t>
      </w:r>
      <w:r>
        <w:rPr>
          <w:rFonts w:ascii="仿宋_GB2312" w:eastAsia="仿宋_GB2312" w:hint="eastAsia"/>
          <w:sz w:val="32"/>
          <w:szCs w:val="32"/>
        </w:rPr>
        <w:t>，增长35.10%，主要原因是：我单位2023年增加教职工2人，人员工资、社保、公积金等增加。</w:t>
      </w:r>
    </w:p>
    <w:p w14:paraId="49033C4A" w14:textId="77777777" w:rsidR="00D808C7" w:rsidRDefault="00000000">
      <w:pPr>
        <w:ind w:firstLineChars="200" w:firstLine="640"/>
        <w:jc w:val="left"/>
        <w:outlineLvl w:val="1"/>
        <w:rPr>
          <w:rFonts w:ascii="黑体" w:eastAsia="黑体" w:hAnsi="黑体" w:cs="宋体" w:hint="eastAsia"/>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1C2CC292" w14:textId="77777777" w:rsidR="00D808C7"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本年收入551.70万元，其中：财政拨款收入</w:t>
      </w:r>
      <w:r>
        <w:rPr>
          <w:rFonts w:ascii="仿宋_GB2312" w:eastAsia="仿宋_GB2312" w:hint="eastAsia"/>
          <w:sz w:val="32"/>
          <w:szCs w:val="32"/>
          <w:lang w:val="zh-CN"/>
        </w:rPr>
        <w:t>287.60</w:t>
      </w:r>
      <w:r>
        <w:rPr>
          <w:rFonts w:ascii="仿宋_GB2312" w:eastAsia="仿宋_GB2312" w:hint="eastAsia"/>
          <w:sz w:val="32"/>
          <w:szCs w:val="32"/>
        </w:rPr>
        <w:t>万元，占</w:t>
      </w:r>
      <w:r>
        <w:rPr>
          <w:rFonts w:ascii="仿宋_GB2312" w:eastAsia="仿宋_GB2312" w:hint="eastAsia"/>
          <w:sz w:val="32"/>
          <w:szCs w:val="32"/>
          <w:lang w:val="zh-CN"/>
        </w:rPr>
        <w:t>52.13</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264.11</w:t>
      </w:r>
      <w:r>
        <w:rPr>
          <w:rFonts w:ascii="仿宋_GB2312" w:eastAsia="仿宋_GB2312" w:hint="eastAsia"/>
          <w:sz w:val="32"/>
          <w:szCs w:val="32"/>
        </w:rPr>
        <w:t>万元，占</w:t>
      </w:r>
      <w:r>
        <w:rPr>
          <w:rFonts w:ascii="仿宋_GB2312" w:eastAsia="仿宋_GB2312" w:hint="eastAsia"/>
          <w:sz w:val="32"/>
          <w:szCs w:val="32"/>
          <w:lang w:val="zh-CN"/>
        </w:rPr>
        <w:t>47.87</w:t>
      </w:r>
      <w:r>
        <w:rPr>
          <w:rFonts w:ascii="仿宋_GB2312" w:eastAsia="仿宋_GB2312" w:hint="eastAsia"/>
          <w:sz w:val="32"/>
          <w:szCs w:val="32"/>
        </w:rPr>
        <w:t>%。</w:t>
      </w:r>
    </w:p>
    <w:p w14:paraId="7C310CCA" w14:textId="77777777" w:rsidR="00D808C7"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00C4929B" w14:textId="77777777" w:rsidR="00D808C7"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本年支出520.60万元，其中：基本支出520.60万元，占100.00%；项目支出0.00万元，占0.00%；上缴上级支出0.00万元，占0.00%；经营支出0.00万元，占0.00%；对附属单位补助支出0.00万元，占0.00%。</w:t>
      </w:r>
    </w:p>
    <w:p w14:paraId="1038E31B" w14:textId="77777777" w:rsidR="00D808C7"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716D4F62" w14:textId="77777777" w:rsidR="00D808C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287.60</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287.60</w:t>
      </w:r>
      <w:r>
        <w:rPr>
          <w:rFonts w:ascii="仿宋_GB2312" w:eastAsia="仿宋_GB2312" w:hint="eastAsia"/>
          <w:sz w:val="32"/>
          <w:szCs w:val="32"/>
        </w:rPr>
        <w:t>万元。财政拨款支出总计</w:t>
      </w:r>
      <w:r>
        <w:rPr>
          <w:rFonts w:ascii="仿宋_GB2312" w:eastAsia="仿宋_GB2312" w:hint="eastAsia"/>
          <w:sz w:val="32"/>
          <w:szCs w:val="32"/>
          <w:lang w:val="zh-CN"/>
        </w:rPr>
        <w:t>287.60</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287.60</w:t>
      </w:r>
      <w:r>
        <w:rPr>
          <w:rFonts w:ascii="仿宋_GB2312" w:eastAsia="仿宋_GB2312" w:hint="eastAsia"/>
          <w:sz w:val="32"/>
          <w:szCs w:val="32"/>
        </w:rPr>
        <w:t>万元。</w:t>
      </w:r>
    </w:p>
    <w:p w14:paraId="098B605F" w14:textId="77777777" w:rsidR="00D808C7"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增加95.69万元</w:t>
      </w:r>
      <w:r>
        <w:rPr>
          <w:rFonts w:ascii="仿宋_GB2312" w:eastAsia="仿宋_GB2312" w:hint="eastAsia"/>
          <w:sz w:val="32"/>
          <w:szCs w:val="32"/>
        </w:rPr>
        <w:t>，增长49.86%,主要原因是：我单位2023年增加教职工2人，人员工资、社保、公积金等增加。与年初预算相比，年初预算数</w:t>
      </w:r>
      <w:r>
        <w:rPr>
          <w:rFonts w:ascii="仿宋_GB2312" w:eastAsia="仿宋_GB2312" w:hint="eastAsia"/>
          <w:sz w:val="32"/>
          <w:szCs w:val="32"/>
          <w:lang w:val="zh-CN"/>
        </w:rPr>
        <w:t>245.86</w:t>
      </w:r>
      <w:r>
        <w:rPr>
          <w:rFonts w:ascii="仿宋_GB2312" w:eastAsia="仿宋_GB2312" w:hint="eastAsia"/>
          <w:sz w:val="32"/>
          <w:szCs w:val="32"/>
        </w:rPr>
        <w:t>万元，决算数</w:t>
      </w:r>
      <w:r>
        <w:rPr>
          <w:rFonts w:ascii="仿宋_GB2312" w:eastAsia="仿宋_GB2312" w:hint="eastAsia"/>
          <w:sz w:val="32"/>
          <w:szCs w:val="32"/>
          <w:lang w:val="zh-CN"/>
        </w:rPr>
        <w:t>287.60</w:t>
      </w:r>
      <w:r>
        <w:rPr>
          <w:rFonts w:ascii="仿宋_GB2312" w:eastAsia="仿宋_GB2312" w:hint="eastAsia"/>
          <w:sz w:val="32"/>
          <w:szCs w:val="32"/>
        </w:rPr>
        <w:t>万元，预决算差异率16.98%，主要原因是：由于2023年年初我单位只做了11人预算，后期又调入了2人，致使2023年在职人数增加，所以年中追加人员经费。</w:t>
      </w:r>
    </w:p>
    <w:p w14:paraId="42FCDED3" w14:textId="77777777" w:rsidR="00D808C7"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79FD14F9" w14:textId="77777777" w:rsidR="00D808C7"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D1A89DE" w14:textId="77777777" w:rsidR="00D808C7"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2023年度一般公共预算财政拨款支出287.60万元，占本年支出合计的</w:t>
      </w:r>
      <w:r>
        <w:rPr>
          <w:rFonts w:ascii="仿宋_GB2312" w:eastAsia="仿宋_GB2312" w:hint="eastAsia"/>
          <w:sz w:val="32"/>
          <w:szCs w:val="32"/>
          <w:lang w:val="zh-CN"/>
        </w:rPr>
        <w:t>55.24%</w:t>
      </w:r>
      <w:r>
        <w:rPr>
          <w:rFonts w:ascii="仿宋_GB2312" w:eastAsia="仿宋_GB2312" w:hint="eastAsia"/>
          <w:sz w:val="32"/>
          <w:szCs w:val="32"/>
        </w:rPr>
        <w:t>。与上年相比，</w:t>
      </w:r>
      <w:r>
        <w:rPr>
          <w:rFonts w:ascii="仿宋_GB2312" w:eastAsia="仿宋_GB2312" w:hint="eastAsia"/>
          <w:sz w:val="32"/>
          <w:szCs w:val="32"/>
          <w:lang w:val="zh-CN"/>
        </w:rPr>
        <w:t>增加95.69万元</w:t>
      </w:r>
      <w:r>
        <w:rPr>
          <w:rFonts w:ascii="仿宋_GB2312" w:eastAsia="仿宋_GB2312" w:hint="eastAsia"/>
          <w:sz w:val="32"/>
          <w:szCs w:val="32"/>
        </w:rPr>
        <w:t>，增长49.86%,主要原因是：我单位2023年增加教职工2人，人员工资、社保、公积金等增加。与年初预算相比，年初预算数</w:t>
      </w:r>
      <w:r>
        <w:rPr>
          <w:rFonts w:ascii="仿宋_GB2312" w:eastAsia="仿宋_GB2312" w:hint="eastAsia"/>
          <w:sz w:val="32"/>
          <w:szCs w:val="32"/>
          <w:lang w:val="zh-CN"/>
        </w:rPr>
        <w:t>245.86</w:t>
      </w:r>
      <w:r>
        <w:rPr>
          <w:rFonts w:ascii="仿宋_GB2312" w:eastAsia="仿宋_GB2312" w:hint="eastAsia"/>
          <w:sz w:val="32"/>
          <w:szCs w:val="32"/>
        </w:rPr>
        <w:t>万元，决算数</w:t>
      </w:r>
      <w:r>
        <w:rPr>
          <w:rFonts w:ascii="仿宋_GB2312" w:eastAsia="仿宋_GB2312" w:hint="eastAsia"/>
          <w:sz w:val="32"/>
          <w:szCs w:val="32"/>
          <w:lang w:val="zh-CN"/>
        </w:rPr>
        <w:t>287.60</w:t>
      </w:r>
      <w:r>
        <w:rPr>
          <w:rFonts w:ascii="仿宋_GB2312" w:eastAsia="仿宋_GB2312" w:hint="eastAsia"/>
          <w:sz w:val="32"/>
          <w:szCs w:val="32"/>
        </w:rPr>
        <w:t>万元，预决算差异率</w:t>
      </w:r>
      <w:r>
        <w:rPr>
          <w:rFonts w:ascii="仿宋_GB2312" w:eastAsia="仿宋_GB2312" w:hint="eastAsia"/>
          <w:sz w:val="32"/>
          <w:szCs w:val="32"/>
          <w:lang w:val="zh-CN"/>
        </w:rPr>
        <w:t>16.98%</w:t>
      </w:r>
      <w:r>
        <w:rPr>
          <w:rFonts w:ascii="仿宋_GB2312" w:eastAsia="仿宋_GB2312" w:hint="eastAsia"/>
          <w:sz w:val="32"/>
          <w:szCs w:val="32"/>
        </w:rPr>
        <w:t>，主要原因是：由于2023年年初我单位只做了11人预算，后期又调入了2人，致使2023年在职人数增加，所以年中追加人员经费。</w:t>
      </w:r>
    </w:p>
    <w:p w14:paraId="7E27FBC3" w14:textId="77777777" w:rsidR="00D808C7"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一般公共预算财政拨款支出决算结构情况</w:t>
      </w:r>
    </w:p>
    <w:p w14:paraId="5EF25A41" w14:textId="77777777" w:rsidR="00D808C7"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1.教育支出（类）</w:t>
      </w:r>
      <w:r>
        <w:rPr>
          <w:rFonts w:ascii="仿宋_GB2312" w:eastAsia="仿宋_GB2312" w:hint="eastAsia"/>
          <w:kern w:val="2"/>
          <w:sz w:val="32"/>
          <w:szCs w:val="32"/>
          <w:lang w:val="zh-CN"/>
        </w:rPr>
        <w:t>230.82</w:t>
      </w:r>
      <w:r>
        <w:rPr>
          <w:rFonts w:ascii="仿宋_GB2312" w:eastAsia="仿宋_GB2312"/>
          <w:kern w:val="2"/>
          <w:sz w:val="32"/>
          <w:szCs w:val="32"/>
          <w:lang w:val="zh-CN"/>
        </w:rPr>
        <w:t>万元，占</w:t>
      </w:r>
      <w:r>
        <w:rPr>
          <w:rFonts w:ascii="仿宋_GB2312" w:eastAsia="仿宋_GB2312" w:hint="eastAsia"/>
          <w:kern w:val="2"/>
          <w:sz w:val="32"/>
          <w:szCs w:val="32"/>
          <w:lang w:val="zh-CN"/>
        </w:rPr>
        <w:t>80.26</w:t>
      </w:r>
      <w:r>
        <w:rPr>
          <w:rFonts w:ascii="仿宋_GB2312" w:eastAsia="仿宋_GB2312"/>
          <w:kern w:val="2"/>
          <w:sz w:val="32"/>
          <w:szCs w:val="32"/>
          <w:lang w:val="zh-CN"/>
        </w:rPr>
        <w:t>%；</w:t>
      </w:r>
    </w:p>
    <w:p w14:paraId="127D578B" w14:textId="77777777" w:rsidR="00D808C7"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2.社会保障和就业支出（类）</w:t>
      </w:r>
      <w:r>
        <w:rPr>
          <w:rFonts w:ascii="仿宋_GB2312" w:eastAsia="仿宋_GB2312" w:hint="eastAsia"/>
          <w:kern w:val="2"/>
          <w:sz w:val="32"/>
          <w:szCs w:val="32"/>
          <w:lang w:val="zh-CN"/>
        </w:rPr>
        <w:t>35.98</w:t>
      </w:r>
      <w:r>
        <w:rPr>
          <w:rFonts w:ascii="仿宋_GB2312" w:eastAsia="仿宋_GB2312"/>
          <w:kern w:val="2"/>
          <w:sz w:val="32"/>
          <w:szCs w:val="32"/>
          <w:lang w:val="zh-CN"/>
        </w:rPr>
        <w:t>万元，占</w:t>
      </w:r>
      <w:r>
        <w:rPr>
          <w:rFonts w:ascii="仿宋_GB2312" w:eastAsia="仿宋_GB2312" w:hint="eastAsia"/>
          <w:kern w:val="2"/>
          <w:sz w:val="32"/>
          <w:szCs w:val="32"/>
          <w:lang w:val="zh-CN"/>
        </w:rPr>
        <w:t>12.51</w:t>
      </w:r>
      <w:r>
        <w:rPr>
          <w:rFonts w:ascii="仿宋_GB2312" w:eastAsia="仿宋_GB2312"/>
          <w:kern w:val="2"/>
          <w:sz w:val="32"/>
          <w:szCs w:val="32"/>
          <w:lang w:val="zh-CN"/>
        </w:rPr>
        <w:t>%；</w:t>
      </w:r>
    </w:p>
    <w:p w14:paraId="6D94207F" w14:textId="77777777" w:rsidR="00D808C7"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3.住房保障支出（类）</w:t>
      </w:r>
      <w:r>
        <w:rPr>
          <w:rFonts w:ascii="仿宋_GB2312" w:eastAsia="仿宋_GB2312" w:hint="eastAsia"/>
          <w:kern w:val="2"/>
          <w:sz w:val="32"/>
          <w:szCs w:val="32"/>
          <w:lang w:val="zh-CN"/>
        </w:rPr>
        <w:t>20.80</w:t>
      </w:r>
      <w:r>
        <w:rPr>
          <w:rFonts w:ascii="仿宋_GB2312" w:eastAsia="仿宋_GB2312"/>
          <w:kern w:val="2"/>
          <w:sz w:val="32"/>
          <w:szCs w:val="32"/>
          <w:lang w:val="zh-CN"/>
        </w:rPr>
        <w:t>万元，占</w:t>
      </w:r>
      <w:r>
        <w:rPr>
          <w:rFonts w:ascii="仿宋_GB2312" w:eastAsia="仿宋_GB2312" w:hint="eastAsia"/>
          <w:kern w:val="2"/>
          <w:sz w:val="32"/>
          <w:szCs w:val="32"/>
          <w:lang w:val="zh-CN"/>
        </w:rPr>
        <w:t>7.23</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66AFA065" w14:textId="77777777" w:rsidR="00D808C7"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7AA9310F" w14:textId="77777777" w:rsidR="00D808C7" w:rsidRDefault="00000000">
      <w:pPr>
        <w:ind w:firstLineChars="200" w:firstLine="640"/>
        <w:jc w:val="left"/>
        <w:rPr>
          <w:rFonts w:ascii="仿宋_GB2312" w:eastAsia="仿宋_GB2312"/>
          <w:sz w:val="32"/>
          <w:szCs w:val="32"/>
        </w:rPr>
      </w:pPr>
      <w:r>
        <w:rPr>
          <w:rFonts w:ascii="仿宋_GB2312" w:eastAsia="仿宋_GB2312" w:hint="eastAsia"/>
          <w:sz w:val="32"/>
          <w:szCs w:val="32"/>
        </w:rPr>
        <w:t>1.住房保障支出（类）住房改革支出（款）住房公积金（项）:支出决算数为20.80万元，比上年决算增加6.91万元，增长49.70%，主要原因是：本年单位人员增加，人员住房公积金缴费增加。</w:t>
      </w:r>
    </w:p>
    <w:p w14:paraId="47CBFBA5" w14:textId="77777777" w:rsidR="00D808C7" w:rsidRDefault="00000000">
      <w:pPr>
        <w:ind w:firstLineChars="200" w:firstLine="640"/>
        <w:jc w:val="left"/>
        <w:rPr>
          <w:rFonts w:ascii="仿宋_GB2312" w:eastAsia="仿宋_GB2312"/>
          <w:sz w:val="32"/>
          <w:szCs w:val="32"/>
        </w:rPr>
      </w:pPr>
      <w:r>
        <w:rPr>
          <w:rFonts w:ascii="仿宋_GB2312" w:eastAsia="仿宋_GB2312" w:hint="eastAsia"/>
          <w:sz w:val="32"/>
          <w:szCs w:val="32"/>
        </w:rPr>
        <w:t>2.教育支出（类）职业教育（款）其他职业教育支出（项）:支出决算数为5.55万元，比上年决算增加5.55万元，增长100%，主要原因是：科目调整细化，上年在单位主款反映，本年调整至本科目。</w:t>
      </w:r>
    </w:p>
    <w:p w14:paraId="7781B1B2" w14:textId="77777777" w:rsidR="00D808C7" w:rsidRDefault="00000000">
      <w:pPr>
        <w:ind w:firstLineChars="200" w:firstLine="640"/>
        <w:jc w:val="left"/>
        <w:rPr>
          <w:rFonts w:ascii="仿宋_GB2312" w:eastAsia="仿宋_GB2312"/>
          <w:sz w:val="32"/>
          <w:szCs w:val="32"/>
        </w:rPr>
      </w:pPr>
      <w:r>
        <w:rPr>
          <w:rFonts w:ascii="仿宋_GB2312" w:eastAsia="仿宋_GB2312" w:hint="eastAsia"/>
          <w:sz w:val="32"/>
          <w:szCs w:val="32"/>
        </w:rPr>
        <w:t>3.教育支出（类）职业教育（款）技校教育（项）:支出决算数为225.27万元，比上年决算增加78.88万元，增长53.88%，主要原因是：本年单位人员增加，人员工资、津补贴等人员经费增加。</w:t>
      </w:r>
    </w:p>
    <w:p w14:paraId="458AE1D0" w14:textId="77777777" w:rsidR="00D808C7" w:rsidRDefault="00000000">
      <w:pPr>
        <w:ind w:firstLineChars="200" w:firstLine="640"/>
        <w:jc w:val="left"/>
        <w:rPr>
          <w:rFonts w:ascii="仿宋_GB2312" w:eastAsia="仿宋_GB2312"/>
          <w:sz w:val="32"/>
          <w:szCs w:val="32"/>
        </w:rPr>
      </w:pPr>
      <w:r>
        <w:rPr>
          <w:rFonts w:ascii="仿宋_GB2312" w:eastAsia="仿宋_GB2312" w:hint="eastAsia"/>
          <w:sz w:val="32"/>
          <w:szCs w:val="32"/>
        </w:rPr>
        <w:t>4.社会保障和就业支出（类）行政事业单位养老支出（款）机关事业单位职业年金缴费支出（项）:支出决算数为9.88万元，比上年决算增加9.88万元，增长100%，主要原因是：科目调整细化，上年在单位主款反映，本年调整至本科目。</w:t>
      </w:r>
    </w:p>
    <w:p w14:paraId="7C05D4FB" w14:textId="77777777" w:rsidR="00D808C7"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5.社会保障和就业支出（类）行政事业单位养老支出（款）机关事业单位基本养老保险缴费支出（项）:支出决算数为26.10万元，比上年决算增加9.47万元，增长56.95%，主要原因是：单位人员增加，人员养老保险缴费增加。</w:t>
      </w:r>
    </w:p>
    <w:p w14:paraId="06C89B05" w14:textId="77777777" w:rsidR="00D808C7" w:rsidRDefault="00000000">
      <w:pPr>
        <w:ind w:firstLineChars="200" w:firstLine="640"/>
        <w:jc w:val="left"/>
        <w:rPr>
          <w:rFonts w:eastAsia="仿宋_GB2312"/>
          <w:sz w:val="32"/>
          <w:szCs w:val="32"/>
          <w:lang w:val="zh-CN"/>
        </w:rPr>
      </w:pPr>
      <w:r>
        <w:rPr>
          <w:rFonts w:ascii="仿宋_GB2312" w:eastAsia="仿宋_GB2312" w:hint="eastAsia"/>
          <w:sz w:val="32"/>
          <w:szCs w:val="32"/>
        </w:rPr>
        <w:t>6.一般公共服务支出（类）其他一般公共服务支出（款）其他一般公共服务支出（项）:支出决算数为0.00万元，比上年决算减少15.00万元，下降100%，主要原因是：</w:t>
      </w:r>
      <w:r>
        <w:rPr>
          <w:rFonts w:ascii="仿宋_GB2312" w:eastAsia="仿宋_GB2312" w:hint="eastAsia"/>
          <w:sz w:val="32"/>
          <w:szCs w:val="32"/>
          <w:lang w:val="zh-CN"/>
        </w:rPr>
        <w:t>本年无此经费</w:t>
      </w:r>
      <w:r>
        <w:rPr>
          <w:rFonts w:ascii="仿宋_GB2312" w:eastAsia="仿宋_GB2312" w:hint="eastAsia"/>
          <w:sz w:val="32"/>
          <w:szCs w:val="32"/>
        </w:rPr>
        <w:t>。</w:t>
      </w:r>
    </w:p>
    <w:p w14:paraId="58EFCFC7" w14:textId="77777777" w:rsidR="00D808C7"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0302F1A5" w14:textId="77777777" w:rsidR="00D808C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287.60万元，其中：人员经费274.11万元，包括：基本工资、津贴补贴、奖金、机关事业单位基本养老保险缴费、职业年金缴费、职工基本医疗保险缴费、其他社会保障缴费、住房公积金、其他工资福利支出、退休费。</w:t>
      </w:r>
    </w:p>
    <w:p w14:paraId="22FCED15" w14:textId="77777777" w:rsidR="00D808C7" w:rsidRDefault="00000000">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公用经费13.49万元，包括：办公费、电费、取暖费。</w:t>
      </w:r>
    </w:p>
    <w:p w14:paraId="5C200390" w14:textId="77777777" w:rsidR="00D808C7"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5335A05A" w14:textId="77777777" w:rsidR="00D808C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主要原因是：本年无此经费。其中：因公出国（境）费支出0.00万元，占0.00%，比上年增加0.00万元，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主要原因是：本年无此经费；公务用车购置及运行维护费支出0.00万元，占0.00%，比上年增加0.00万元，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主要原因是：本年无此经费；</w:t>
      </w:r>
      <w:r>
        <w:rPr>
          <w:rFonts w:ascii="仿宋_GB2312" w:eastAsia="仿宋_GB2312" w:hint="eastAsia"/>
          <w:sz w:val="32"/>
          <w:szCs w:val="32"/>
          <w:lang w:val="zh-CN"/>
        </w:rPr>
        <w:lastRenderedPageBreak/>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主要原因是：本年无此经费。</w:t>
      </w:r>
    </w:p>
    <w:p w14:paraId="4B556BE5" w14:textId="77777777" w:rsidR="00D808C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271909CF" w14:textId="77777777" w:rsidR="00D808C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因公出国（境）费支出0.00万元，开支内容包括本年无此经费。单位全年安排的因公出国（境）团组0个，因公出国（境）0人次。</w:t>
      </w:r>
    </w:p>
    <w:p w14:paraId="069A06F8" w14:textId="77777777" w:rsidR="00D808C7"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公务用车购置及运行维护费0.00万元，其中：公务用车购置费0.00万元，公务用车运行维护费0.00万元。公务用车运行维护费开支内容包括本年无此经费。公务用车购置数0辆，公务用车保有量0辆。国有资产占用情况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原因是：对比无差异。</w:t>
      </w:r>
    </w:p>
    <w:p w14:paraId="5E0A177B" w14:textId="77777777" w:rsidR="00D808C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公务接待费0.00万元，开支内容包括本年无此经费。单位全年安排的国内公务接待0批次，0人次。</w:t>
      </w:r>
    </w:p>
    <w:p w14:paraId="4433BD26" w14:textId="77777777" w:rsidR="00D808C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预算数0.00万元，决算数0.00万元，预决算差异率0.00%，主要原因是：本年无此经费。其中：因公出国（境）费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0.00万元，决算数0.00万元，预决算差异率0.00%，主要原因是：本年无此经费；公务用车购置费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预算数0.00万元，决算数0.00万元，预决算差异率0.00%，主要原因是：本年无此经费；公务用车运行费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预算数0.00万元，决算数0.00万元，预决算差异率0.00%，主要原因是：本年无此经费；公务接待费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w:t>
      </w:r>
      <w:r>
        <w:rPr>
          <w:rFonts w:ascii="仿宋_GB2312" w:eastAsia="仿宋_GB2312" w:hint="eastAsia"/>
          <w:sz w:val="32"/>
          <w:szCs w:val="32"/>
          <w:lang w:val="zh-CN"/>
        </w:rPr>
        <w:lastRenderedPageBreak/>
        <w:t>0.00万元，预决算差异率0.00%，主要原因是：本年无此经费。</w:t>
      </w:r>
    </w:p>
    <w:p w14:paraId="0FEC3120" w14:textId="77777777" w:rsidR="00D808C7"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732555B0" w14:textId="77777777" w:rsidR="00D808C7"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7A55428F" w14:textId="77777777" w:rsidR="00D808C7"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33E77172" w14:textId="77777777" w:rsidR="00D808C7"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0F7E1E1" w14:textId="77777777" w:rsidR="00D808C7"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50A148CF" w14:textId="77777777" w:rsidR="00D808C7"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5672FF65" w14:textId="77777777" w:rsidR="00D808C7" w:rsidRDefault="00000000">
      <w:pPr>
        <w:ind w:firstLineChars="200" w:firstLine="640"/>
        <w:jc w:val="left"/>
        <w:rPr>
          <w:rFonts w:ascii="仿宋_GB2312" w:eastAsia="仿宋_GB2312"/>
          <w:sz w:val="32"/>
          <w:szCs w:val="32"/>
        </w:rPr>
      </w:pPr>
      <w:bookmarkStart w:id="24" w:name="_Toc26704"/>
      <w:bookmarkStart w:id="25" w:name="_Toc227"/>
      <w:r>
        <w:rPr>
          <w:rFonts w:ascii="仿宋_GB2312" w:eastAsia="仿宋_GB2312" w:hint="eastAsia"/>
          <w:sz w:val="32"/>
          <w:szCs w:val="32"/>
        </w:rPr>
        <w:t>2023年度木垒哈萨克自治县技工学校（事业单位）公用经费支出13.49万元，比上年减少5.11万元，下降27.47%，主要原因是：本年单位办公经费、办公楼取暖费较上年减少。</w:t>
      </w:r>
    </w:p>
    <w:p w14:paraId="14BCA980" w14:textId="77777777" w:rsidR="00D808C7"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24BF44E1" w14:textId="77777777" w:rsidR="00D808C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2023年度政府采购支出总额5.76万元，其中：政府采购货物支出3.73万元、政府采购工程支出0.00万元、政府采购服务支出2.03万元。</w:t>
      </w:r>
    </w:p>
    <w:p w14:paraId="58C23A1D" w14:textId="77777777" w:rsidR="00D808C7"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授予中小企业合同金额5.76万元，占政府采购支出总额的100.00</w:t>
      </w:r>
      <w:r>
        <w:rPr>
          <w:rFonts w:ascii="仿宋_GB2312" w:eastAsia="仿宋_GB2312"/>
          <w:sz w:val="32"/>
          <w:szCs w:val="32"/>
        </w:rPr>
        <w:t>%</w:t>
      </w:r>
      <w:r>
        <w:rPr>
          <w:rFonts w:ascii="仿宋_GB2312" w:eastAsia="仿宋_GB2312" w:hint="eastAsia"/>
          <w:sz w:val="32"/>
          <w:szCs w:val="32"/>
        </w:rPr>
        <w:t>，其中：授予小微企业合同金额5.76万元，占政府采购支出总额的100.00</w:t>
      </w:r>
      <w:r>
        <w:rPr>
          <w:rFonts w:ascii="仿宋_GB2312" w:eastAsia="仿宋_GB2312"/>
          <w:sz w:val="32"/>
          <w:szCs w:val="32"/>
        </w:rPr>
        <w:t>%</w:t>
      </w:r>
      <w:r>
        <w:rPr>
          <w:rFonts w:ascii="仿宋_GB2312" w:eastAsia="仿宋_GB2312" w:hint="eastAsia"/>
          <w:sz w:val="32"/>
          <w:szCs w:val="32"/>
        </w:rPr>
        <w:t>。</w:t>
      </w:r>
    </w:p>
    <w:p w14:paraId="2E3C443A" w14:textId="77777777" w:rsidR="00D808C7"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lastRenderedPageBreak/>
        <w:t>（三）国有资产占用情况说明</w:t>
      </w:r>
      <w:bookmarkEnd w:id="26"/>
      <w:bookmarkEnd w:id="27"/>
    </w:p>
    <w:p w14:paraId="591228CE" w14:textId="77777777" w:rsidR="00D808C7"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截至2023年12月31日，固定资产原值63.80万元，房屋0.0</w:t>
      </w:r>
      <w:r>
        <w:rPr>
          <w:rFonts w:ascii="仿宋_GB2312" w:eastAsia="仿宋_GB2312"/>
          <w:sz w:val="32"/>
          <w:szCs w:val="32"/>
        </w:rPr>
        <w:t>0</w:t>
      </w:r>
      <w:r>
        <w:rPr>
          <w:rFonts w:ascii="仿宋_GB2312" w:eastAsia="仿宋_GB2312" w:hint="eastAsia"/>
          <w:sz w:val="32"/>
          <w:szCs w:val="32"/>
        </w:rPr>
        <w:t>平方米，价值0.00万元。车辆0辆，价值0.00万元，其中：副部（省）级及以上领导用车0辆、主要负责人用车0辆、机要通信用车0辆、应急保障用车0辆、执法执勤用车0辆、特种专业技术用车0辆、离退休干部服务用车0辆、其他用车0辆，其他用车主要是：单位无其他用车；单价100万元（含）以上设备（不含车辆）0台（套）。</w:t>
      </w:r>
    </w:p>
    <w:p w14:paraId="28B44878" w14:textId="77777777" w:rsidR="00D808C7"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274CF112" w14:textId="77777777" w:rsidR="00D808C7"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602.80</w:t>
      </w:r>
      <w:r>
        <w:rPr>
          <w:rFonts w:ascii="仿宋_GB2312" w:eastAsia="仿宋_GB2312" w:hint="eastAsia"/>
          <w:sz w:val="32"/>
          <w:szCs w:val="32"/>
        </w:rPr>
        <w:t>万元，实际执行总额</w:t>
      </w:r>
      <w:r>
        <w:rPr>
          <w:rFonts w:ascii="仿宋_GB2312" w:eastAsia="仿宋_GB2312"/>
          <w:sz w:val="32"/>
          <w:szCs w:val="32"/>
        </w:rPr>
        <w:t>520.60</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预算绩效评价项目0个，全年预算数0</w:t>
      </w:r>
      <w:r>
        <w:rPr>
          <w:rFonts w:ascii="仿宋_GB2312" w:eastAsia="仿宋_GB2312"/>
          <w:sz w:val="32"/>
          <w:szCs w:val="32"/>
        </w:rPr>
        <w:t>.00</w:t>
      </w:r>
      <w:r>
        <w:rPr>
          <w:rFonts w:ascii="仿宋_GB2312" w:eastAsia="仿宋_GB2312" w:hint="eastAsia"/>
          <w:sz w:val="32"/>
          <w:szCs w:val="32"/>
        </w:rPr>
        <w:t>万元，全年执行数0</w:t>
      </w:r>
      <w:r>
        <w:rPr>
          <w:rFonts w:ascii="仿宋_GB2312" w:eastAsia="仿宋_GB2312"/>
          <w:sz w:val="32"/>
          <w:szCs w:val="32"/>
        </w:rPr>
        <w:t>.00</w:t>
      </w:r>
      <w:r>
        <w:rPr>
          <w:rFonts w:ascii="仿宋_GB2312" w:eastAsia="仿宋_GB2312" w:hint="eastAsia"/>
          <w:sz w:val="32"/>
          <w:szCs w:val="32"/>
        </w:rPr>
        <w:t>万元。预算绩效管理取得的成效：一是制订专项资金管理制度，各专项资金建立了专账，制订了项目实施方案；二是切实确保专项资金都做到了专款专用。专项资金的使用符合国家法规和财务管理制度，专项资金拨付有完整的审批程序和手续，符合项目预算批复或合同规定的用途，不存在截留、挤占、挪用、虚列支出等情况。发现的问题及原因：一是部门职能不明确，个别工作分工不清晰，且人员培训和绩效考核制度不够完善，考核方案部分内容和人员名单更新滞后；二是预算编制科学性的问题。首先预算编制之合理性相对不足，主要表现在预算</w:t>
      </w:r>
      <w:r>
        <w:rPr>
          <w:rFonts w:ascii="仿宋_GB2312" w:eastAsia="仿宋_GB2312" w:hint="eastAsia"/>
          <w:sz w:val="32"/>
          <w:szCs w:val="32"/>
        </w:rPr>
        <w:lastRenderedPageBreak/>
        <w:t>调整数较大，年度目标与长期规划衔接的紧密程度需要增强。下一步改进措施：一是构建专业、客观、独立、多样的绩效评价主体。在可能的条件下，引入社会绩效评价组织，专家，高效研究人员等。还应加强对外公开的效率，促使公众参与到部门整体绩效评价执行的过程中，重视社会公众对绩效评价的监督。最后，要加强部门内部绩效评价人员的培训，提高其指标设计和绩效评价的专业技能；二是提高部门整体支出绩效目标设定的合理性。部门整体绩效目标不是碎片化工作的堆叠，而是反映部门开展预算绩效管理工作的规范性和执行力。要树立全局观，在执行部门整体绩效管理工作时，从部门的法定职能入手，围绕事业发展规划、政府重要战略等，以预算资金为主线，统筹考虑任务目标和大事要事清单，梳理集中反映部门履职效能、社会效应等效果的个性化、效益类绩效指标。具体项目自评情况附绩效自评表及自评报告。</w:t>
      </w:r>
    </w:p>
    <w:tbl>
      <w:tblPr>
        <w:tblW w:w="0" w:type="auto"/>
        <w:tblCellMar>
          <w:left w:w="0" w:type="dxa"/>
          <w:right w:w="0" w:type="dxa"/>
        </w:tblCellMar>
        <w:tblLook w:val="04A0" w:firstRow="1" w:lastRow="0" w:firstColumn="1" w:lastColumn="0" w:noHBand="0" w:noVBand="1"/>
      </w:tblPr>
      <w:tblGrid>
        <w:gridCol w:w="1628"/>
        <w:gridCol w:w="1433"/>
        <w:gridCol w:w="988"/>
        <w:gridCol w:w="786"/>
        <w:gridCol w:w="932"/>
        <w:gridCol w:w="878"/>
        <w:gridCol w:w="1148"/>
        <w:gridCol w:w="543"/>
      </w:tblGrid>
      <w:tr w:rsidR="00D808C7" w14:paraId="35D13C11" w14:textId="77777777">
        <w:trPr>
          <w:trHeight w:val="522"/>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DC91256" w14:textId="77777777" w:rsidR="00D808C7" w:rsidRDefault="00000000">
            <w:pPr>
              <w:widowControl/>
              <w:jc w:val="center"/>
              <w:textAlignment w:val="center"/>
              <w:rPr>
                <w:rFonts w:asciiTheme="minorEastAsia" w:eastAsiaTheme="minorEastAsia" w:hAnsiTheme="minorEastAsia" w:cs="宋体" w:hint="eastAsia"/>
                <w:b/>
                <w:color w:val="000000"/>
                <w:sz w:val="32"/>
                <w:szCs w:val="32"/>
              </w:rPr>
            </w:pPr>
            <w:r>
              <w:rPr>
                <w:rFonts w:asciiTheme="minorEastAsia" w:eastAsiaTheme="minorEastAsia" w:hAnsiTheme="minorEastAsia" w:cs="宋体" w:hint="eastAsia"/>
                <w:color w:val="000000"/>
                <w:kern w:val="0"/>
                <w:sz w:val="20"/>
                <w:szCs w:val="20"/>
                <w:lang w:bidi="ar"/>
              </w:rPr>
              <w:t>部门（单位）整体支出绩效目标自评表</w:t>
            </w:r>
          </w:p>
        </w:tc>
      </w:tr>
      <w:tr w:rsidR="00D808C7" w14:paraId="37DC0F6F" w14:textId="77777777">
        <w:trPr>
          <w:trHeight w:val="360"/>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6FA3550"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（2023年度）</w:t>
            </w:r>
          </w:p>
        </w:tc>
      </w:tr>
      <w:tr w:rsidR="00D808C7" w14:paraId="72DBC432" w14:textId="77777777">
        <w:trPr>
          <w:trHeight w:val="6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048F935"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部门（单位）名称</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A8D1E99"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木垒县技工学校</w:t>
            </w:r>
          </w:p>
        </w:tc>
      </w:tr>
      <w:tr w:rsidR="00D808C7" w14:paraId="69350CEF" w14:textId="77777777">
        <w:trPr>
          <w:trHeight w:val="570"/>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02B297"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部门资金（万元）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8A3196"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资金来源</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9CFC2B"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年初预算数</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82CBB3"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全年预算数</w:t>
            </w:r>
          </w:p>
        </w:tc>
        <w:tc>
          <w:tcPr>
            <w:tcW w:w="9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CD4FD8"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全年执行数</w:t>
            </w: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7CE5B0"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分值权重</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847112"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执行率</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F29B1B"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得分</w:t>
            </w:r>
          </w:p>
        </w:tc>
      </w:tr>
      <w:tr w:rsidR="00D808C7" w14:paraId="2DBCCBA7" w14:textId="77777777">
        <w:trPr>
          <w:trHeight w:val="880"/>
        </w:trPr>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3E1A85" w14:textId="77777777" w:rsidR="00D808C7" w:rsidRDefault="00D808C7">
            <w:pPr>
              <w:jc w:val="center"/>
              <w:rPr>
                <w:rFonts w:asciiTheme="minorEastAsia" w:eastAsiaTheme="minorEastAsia" w:hAnsiTheme="minorEastAsia"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08C3728"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中央安排</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2CE760"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color w:val="000000"/>
                <w:kern w:val="0"/>
                <w:sz w:val="20"/>
                <w:szCs w:val="20"/>
                <w:lang w:bidi="ar"/>
              </w:rPr>
              <w:t>0.00</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B532CE"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color w:val="000000"/>
                <w:kern w:val="0"/>
                <w:sz w:val="20"/>
                <w:szCs w:val="20"/>
                <w:lang w:bidi="ar"/>
              </w:rPr>
              <w:t>0.00</w:t>
            </w:r>
          </w:p>
        </w:tc>
        <w:tc>
          <w:tcPr>
            <w:tcW w:w="9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6AD603"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color w:val="000000"/>
                <w:kern w:val="0"/>
                <w:sz w:val="20"/>
                <w:szCs w:val="20"/>
                <w:lang w:bidi="ar"/>
              </w:rPr>
              <w:t>0.00</w:t>
            </w: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A10E60"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10</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B1582E"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100%</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90DEB7"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10</w:t>
            </w:r>
          </w:p>
        </w:tc>
      </w:tr>
      <w:tr w:rsidR="00D808C7" w14:paraId="43CCB936" w14:textId="77777777">
        <w:trPr>
          <w:trHeight w:val="880"/>
        </w:trPr>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DD8FD9" w14:textId="77777777" w:rsidR="00D808C7" w:rsidRDefault="00D808C7">
            <w:pPr>
              <w:jc w:val="center"/>
              <w:rPr>
                <w:rFonts w:asciiTheme="minorEastAsia" w:eastAsiaTheme="minorEastAsia" w:hAnsiTheme="minorEastAsia"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E4566E"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自治区安排</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D48CFB"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color w:val="000000"/>
                <w:kern w:val="0"/>
                <w:sz w:val="20"/>
                <w:szCs w:val="20"/>
                <w:lang w:bidi="ar"/>
              </w:rPr>
              <w:t>0.00</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315CEA"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color w:val="000000"/>
                <w:kern w:val="0"/>
                <w:sz w:val="20"/>
                <w:szCs w:val="20"/>
                <w:lang w:bidi="ar"/>
              </w:rPr>
              <w:t>0.00</w:t>
            </w:r>
          </w:p>
        </w:tc>
        <w:tc>
          <w:tcPr>
            <w:tcW w:w="9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C64DC9"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color w:val="000000"/>
                <w:kern w:val="0"/>
                <w:sz w:val="20"/>
                <w:szCs w:val="20"/>
                <w:lang w:bidi="ar"/>
              </w:rPr>
              <w:t>0.00</w:t>
            </w: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A2C427"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4BE57B"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AF8D4E"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w:t>
            </w:r>
          </w:p>
        </w:tc>
      </w:tr>
      <w:tr w:rsidR="00D808C7" w14:paraId="3C26CB37" w14:textId="77777777">
        <w:trPr>
          <w:trHeight w:val="880"/>
        </w:trPr>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EA1839" w14:textId="77777777" w:rsidR="00D808C7" w:rsidRDefault="00D808C7">
            <w:pPr>
              <w:jc w:val="center"/>
              <w:rPr>
                <w:rFonts w:asciiTheme="minorEastAsia" w:eastAsiaTheme="minorEastAsia" w:hAnsiTheme="minorEastAsia"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B000BF"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地（州、市）安排</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198882"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color w:val="000000"/>
                <w:kern w:val="0"/>
                <w:sz w:val="20"/>
                <w:szCs w:val="20"/>
                <w:lang w:bidi="ar"/>
              </w:rPr>
              <w:t>0.00</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96DD70"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color w:val="000000"/>
                <w:kern w:val="0"/>
                <w:sz w:val="20"/>
                <w:szCs w:val="20"/>
                <w:lang w:bidi="ar"/>
              </w:rPr>
              <w:t>0.00</w:t>
            </w:r>
          </w:p>
        </w:tc>
        <w:tc>
          <w:tcPr>
            <w:tcW w:w="9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B9CEFA"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color w:val="000000"/>
                <w:kern w:val="0"/>
                <w:sz w:val="20"/>
                <w:szCs w:val="20"/>
                <w:lang w:bidi="ar"/>
              </w:rPr>
              <w:t>0.00</w:t>
            </w: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463CFC"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9E8C9A"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84CFDC"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w:t>
            </w:r>
          </w:p>
        </w:tc>
      </w:tr>
      <w:tr w:rsidR="00D808C7" w14:paraId="5A07622B" w14:textId="77777777">
        <w:trPr>
          <w:trHeight w:val="880"/>
        </w:trPr>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4EE1D6" w14:textId="77777777" w:rsidR="00D808C7" w:rsidRDefault="00D808C7">
            <w:pPr>
              <w:jc w:val="center"/>
              <w:rPr>
                <w:rFonts w:asciiTheme="minorEastAsia" w:eastAsiaTheme="minorEastAsia" w:hAnsiTheme="minorEastAsia"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3AABF3"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县（市、区）安排</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E387FC" w14:textId="77777777" w:rsidR="00D808C7" w:rsidRDefault="00000000">
            <w:pPr>
              <w:widowControl/>
              <w:jc w:val="center"/>
              <w:textAlignment w:val="center"/>
              <w:rPr>
                <w:rFonts w:asciiTheme="minorEastAsia" w:eastAsiaTheme="minorEastAsia" w:hAnsiTheme="minorEastAsia" w:cs="宋体" w:hint="eastAsia"/>
                <w:color w:val="000000"/>
                <w:kern w:val="0"/>
                <w:sz w:val="20"/>
                <w:szCs w:val="20"/>
                <w:lang w:bidi="ar"/>
              </w:rPr>
            </w:pPr>
            <w:r>
              <w:rPr>
                <w:rFonts w:asciiTheme="minorEastAsia" w:eastAsiaTheme="minorEastAsia" w:hAnsiTheme="minorEastAsia" w:cs="宋体"/>
                <w:color w:val="000000"/>
                <w:kern w:val="0"/>
                <w:sz w:val="20"/>
                <w:szCs w:val="20"/>
                <w:lang w:bidi="ar"/>
              </w:rPr>
              <w:t>245.86</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E487F2" w14:textId="77777777" w:rsidR="00D808C7" w:rsidRDefault="00000000">
            <w:pPr>
              <w:widowControl/>
              <w:jc w:val="center"/>
              <w:textAlignment w:val="center"/>
              <w:rPr>
                <w:rFonts w:asciiTheme="minorEastAsia" w:eastAsiaTheme="minorEastAsia" w:hAnsiTheme="minorEastAsia" w:cs="宋体" w:hint="eastAsia"/>
                <w:color w:val="000000"/>
                <w:kern w:val="0"/>
                <w:sz w:val="20"/>
                <w:szCs w:val="20"/>
                <w:lang w:bidi="ar"/>
              </w:rPr>
            </w:pPr>
            <w:r>
              <w:rPr>
                <w:rFonts w:asciiTheme="minorEastAsia" w:eastAsiaTheme="minorEastAsia" w:hAnsiTheme="minorEastAsia" w:cs="宋体"/>
                <w:color w:val="000000"/>
                <w:kern w:val="0"/>
                <w:sz w:val="20"/>
                <w:szCs w:val="20"/>
                <w:lang w:bidi="ar"/>
              </w:rPr>
              <w:t>602.80</w:t>
            </w:r>
          </w:p>
        </w:tc>
        <w:tc>
          <w:tcPr>
            <w:tcW w:w="9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4007A3" w14:textId="77777777" w:rsidR="00D808C7" w:rsidRDefault="00000000">
            <w:pPr>
              <w:widowControl/>
              <w:jc w:val="center"/>
              <w:textAlignment w:val="center"/>
              <w:rPr>
                <w:rFonts w:asciiTheme="minorEastAsia" w:eastAsiaTheme="minorEastAsia" w:hAnsiTheme="minorEastAsia" w:cs="宋体" w:hint="eastAsia"/>
                <w:color w:val="000000"/>
                <w:kern w:val="0"/>
                <w:sz w:val="20"/>
                <w:szCs w:val="20"/>
                <w:lang w:bidi="ar"/>
              </w:rPr>
            </w:pPr>
            <w:r>
              <w:rPr>
                <w:rFonts w:asciiTheme="minorEastAsia" w:eastAsiaTheme="minorEastAsia" w:hAnsiTheme="minorEastAsia" w:cs="宋体"/>
                <w:color w:val="000000"/>
                <w:kern w:val="0"/>
                <w:sz w:val="20"/>
                <w:szCs w:val="20"/>
                <w:lang w:bidi="ar"/>
              </w:rPr>
              <w:t>520.60</w:t>
            </w: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71BEF2" w14:textId="77777777" w:rsidR="00D808C7" w:rsidRDefault="00000000">
            <w:pPr>
              <w:jc w:val="center"/>
              <w:rPr>
                <w:rFonts w:asciiTheme="minorEastAsia" w:eastAsiaTheme="minorEastAsia" w:hAnsiTheme="minorEastAsia" w:cs="宋体" w:hint="eastAsia"/>
                <w:color w:val="000000"/>
                <w:sz w:val="20"/>
                <w:szCs w:val="20"/>
              </w:rPr>
            </w:pPr>
            <w:r>
              <w:rPr>
                <w:rFonts w:hint="eastAsia"/>
              </w:rPr>
              <w:t>-</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B735BD" w14:textId="77777777" w:rsidR="00D808C7" w:rsidRDefault="00000000">
            <w:pPr>
              <w:jc w:val="center"/>
              <w:rPr>
                <w:rFonts w:asciiTheme="minorEastAsia" w:eastAsiaTheme="minorEastAsia" w:hAnsiTheme="minorEastAsia" w:cs="宋体" w:hint="eastAsia"/>
                <w:color w:val="000000"/>
                <w:sz w:val="20"/>
                <w:szCs w:val="20"/>
              </w:rPr>
            </w:pPr>
            <w:r>
              <w:rPr>
                <w:rFonts w:hint="eastAsia"/>
              </w:rPr>
              <w:t>-</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9555BE" w14:textId="77777777" w:rsidR="00D808C7" w:rsidRDefault="00000000">
            <w:pPr>
              <w:jc w:val="center"/>
              <w:rPr>
                <w:rFonts w:asciiTheme="minorEastAsia" w:eastAsiaTheme="minorEastAsia" w:hAnsiTheme="minorEastAsia" w:cs="宋体" w:hint="eastAsia"/>
                <w:color w:val="000000"/>
                <w:sz w:val="20"/>
                <w:szCs w:val="20"/>
              </w:rPr>
            </w:pPr>
            <w:r>
              <w:rPr>
                <w:rFonts w:hint="eastAsia"/>
              </w:rPr>
              <w:t>-</w:t>
            </w:r>
          </w:p>
        </w:tc>
      </w:tr>
      <w:tr w:rsidR="00D808C7" w14:paraId="68A56356" w14:textId="77777777">
        <w:trPr>
          <w:trHeight w:val="880"/>
        </w:trPr>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4DE71B" w14:textId="77777777" w:rsidR="00D808C7" w:rsidRDefault="00D808C7">
            <w:pPr>
              <w:jc w:val="center"/>
              <w:rPr>
                <w:rFonts w:asciiTheme="minorEastAsia" w:eastAsiaTheme="minorEastAsia" w:hAnsiTheme="minorEastAsia"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A7EEB2"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其他资金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7CEE1E"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color w:val="000000"/>
                <w:kern w:val="0"/>
                <w:sz w:val="20"/>
                <w:szCs w:val="20"/>
                <w:lang w:bidi="ar"/>
              </w:rPr>
              <w:t>0.00</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C7CB5E"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color w:val="000000"/>
                <w:kern w:val="0"/>
                <w:sz w:val="20"/>
                <w:szCs w:val="20"/>
                <w:lang w:bidi="ar"/>
              </w:rPr>
              <w:t>0.00</w:t>
            </w:r>
          </w:p>
        </w:tc>
        <w:tc>
          <w:tcPr>
            <w:tcW w:w="9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D1A027"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color w:val="000000"/>
                <w:kern w:val="0"/>
                <w:sz w:val="20"/>
                <w:szCs w:val="20"/>
                <w:lang w:bidi="ar"/>
              </w:rPr>
              <w:t>0.00</w:t>
            </w: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F9CB30" w14:textId="77777777" w:rsidR="00D808C7" w:rsidRDefault="00000000">
            <w:pPr>
              <w:jc w:val="center"/>
              <w:rPr>
                <w:rFonts w:asciiTheme="minorEastAsia" w:eastAsiaTheme="minorEastAsia" w:hAnsiTheme="minorEastAsia" w:cs="宋体" w:hint="eastAsia"/>
                <w:color w:val="000000"/>
                <w:sz w:val="20"/>
                <w:szCs w:val="20"/>
              </w:rPr>
            </w:pPr>
            <w:r>
              <w:rPr>
                <w:rFonts w:hint="eastAsia"/>
              </w:rPr>
              <w:t>-</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F4D42A" w14:textId="77777777" w:rsidR="00D808C7" w:rsidRDefault="00000000">
            <w:pPr>
              <w:jc w:val="center"/>
              <w:rPr>
                <w:rFonts w:asciiTheme="minorEastAsia" w:eastAsiaTheme="minorEastAsia" w:hAnsiTheme="minorEastAsia" w:cs="宋体" w:hint="eastAsia"/>
                <w:color w:val="000000"/>
                <w:sz w:val="20"/>
                <w:szCs w:val="20"/>
              </w:rPr>
            </w:pPr>
            <w:r>
              <w:rPr>
                <w:rFonts w:hint="eastAsia"/>
              </w:rPr>
              <w:t>-</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7C4666" w14:textId="77777777" w:rsidR="00D808C7" w:rsidRDefault="00000000">
            <w:pPr>
              <w:jc w:val="center"/>
              <w:rPr>
                <w:rFonts w:asciiTheme="minorEastAsia" w:eastAsiaTheme="minorEastAsia" w:hAnsiTheme="minorEastAsia" w:cs="宋体" w:hint="eastAsia"/>
                <w:color w:val="000000"/>
                <w:sz w:val="20"/>
                <w:szCs w:val="20"/>
              </w:rPr>
            </w:pPr>
            <w:r>
              <w:rPr>
                <w:rFonts w:hint="eastAsia"/>
              </w:rPr>
              <w:t>-</w:t>
            </w:r>
          </w:p>
        </w:tc>
      </w:tr>
      <w:tr w:rsidR="00D808C7" w14:paraId="579A8425" w14:textId="77777777">
        <w:trPr>
          <w:trHeight w:val="880"/>
        </w:trPr>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E0C17F" w14:textId="77777777" w:rsidR="00D808C7" w:rsidRDefault="00D808C7">
            <w:pPr>
              <w:jc w:val="center"/>
              <w:rPr>
                <w:rFonts w:asciiTheme="minorEastAsia" w:eastAsiaTheme="minorEastAsia" w:hAnsiTheme="minorEastAsia"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6BE426"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合计</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1C7CCB" w14:textId="77777777" w:rsidR="00D808C7" w:rsidRDefault="00000000">
            <w:pPr>
              <w:widowControl/>
              <w:jc w:val="center"/>
              <w:textAlignment w:val="center"/>
              <w:rPr>
                <w:rFonts w:asciiTheme="minorEastAsia" w:eastAsiaTheme="minorEastAsia" w:hAnsiTheme="minorEastAsia" w:cs="宋体" w:hint="eastAsia"/>
                <w:color w:val="000000"/>
                <w:kern w:val="0"/>
                <w:sz w:val="20"/>
                <w:szCs w:val="20"/>
                <w:lang w:bidi="ar"/>
              </w:rPr>
            </w:pPr>
            <w:r>
              <w:rPr>
                <w:rFonts w:asciiTheme="minorEastAsia" w:eastAsiaTheme="minorEastAsia" w:hAnsiTheme="minorEastAsia" w:cs="宋体"/>
                <w:color w:val="000000"/>
                <w:kern w:val="0"/>
                <w:sz w:val="20"/>
                <w:szCs w:val="20"/>
                <w:lang w:bidi="ar"/>
              </w:rPr>
              <w:t>245.86</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EC3C4D" w14:textId="77777777" w:rsidR="00D808C7" w:rsidRDefault="00000000">
            <w:pPr>
              <w:widowControl/>
              <w:jc w:val="center"/>
              <w:textAlignment w:val="center"/>
              <w:rPr>
                <w:rFonts w:asciiTheme="minorEastAsia" w:eastAsiaTheme="minorEastAsia" w:hAnsiTheme="minorEastAsia" w:cs="宋体" w:hint="eastAsia"/>
                <w:color w:val="000000"/>
                <w:kern w:val="0"/>
                <w:sz w:val="20"/>
                <w:szCs w:val="20"/>
                <w:lang w:bidi="ar"/>
              </w:rPr>
            </w:pPr>
            <w:r>
              <w:rPr>
                <w:rFonts w:asciiTheme="minorEastAsia" w:eastAsiaTheme="minorEastAsia" w:hAnsiTheme="minorEastAsia" w:cs="宋体"/>
                <w:color w:val="000000"/>
                <w:kern w:val="0"/>
                <w:sz w:val="20"/>
                <w:szCs w:val="20"/>
                <w:lang w:bidi="ar"/>
              </w:rPr>
              <w:t>602.80</w:t>
            </w:r>
          </w:p>
        </w:tc>
        <w:tc>
          <w:tcPr>
            <w:tcW w:w="9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D25DE6" w14:textId="77777777" w:rsidR="00D808C7" w:rsidRDefault="00000000">
            <w:pPr>
              <w:widowControl/>
              <w:jc w:val="center"/>
              <w:textAlignment w:val="center"/>
              <w:rPr>
                <w:rFonts w:asciiTheme="minorEastAsia" w:eastAsiaTheme="minorEastAsia" w:hAnsiTheme="minorEastAsia" w:cs="宋体" w:hint="eastAsia"/>
                <w:color w:val="000000"/>
                <w:kern w:val="0"/>
                <w:sz w:val="20"/>
                <w:szCs w:val="20"/>
                <w:lang w:bidi="ar"/>
              </w:rPr>
            </w:pPr>
            <w:r>
              <w:rPr>
                <w:rFonts w:asciiTheme="minorEastAsia" w:eastAsiaTheme="minorEastAsia" w:hAnsiTheme="minorEastAsia" w:cs="宋体"/>
                <w:color w:val="000000"/>
                <w:kern w:val="0"/>
                <w:sz w:val="20"/>
                <w:szCs w:val="20"/>
                <w:lang w:bidi="ar"/>
              </w:rPr>
              <w:t>520.60</w:t>
            </w: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68E0D9"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86C9B0"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F44227"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w:t>
            </w:r>
          </w:p>
        </w:tc>
      </w:tr>
      <w:tr w:rsidR="00D808C7" w14:paraId="4BCFFA06" w14:textId="77777777">
        <w:trPr>
          <w:trHeight w:val="705"/>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CC5F33"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年度总体目标</w:t>
            </w:r>
          </w:p>
        </w:tc>
        <w:tc>
          <w:tcPr>
            <w:tcW w:w="3207"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46D069E"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预期目标</w:t>
            </w:r>
          </w:p>
        </w:tc>
        <w:tc>
          <w:tcPr>
            <w:tcW w:w="3501"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5A37BC4"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实际完成情况</w:t>
            </w:r>
          </w:p>
        </w:tc>
      </w:tr>
      <w:tr w:rsidR="00D808C7" w14:paraId="7117153C" w14:textId="77777777">
        <w:trPr>
          <w:trHeight w:val="2000"/>
        </w:trPr>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B7A0A2" w14:textId="77777777" w:rsidR="00D808C7" w:rsidRDefault="00D808C7">
            <w:pPr>
              <w:jc w:val="center"/>
              <w:rPr>
                <w:rFonts w:asciiTheme="minorEastAsia" w:eastAsiaTheme="minorEastAsia" w:hAnsiTheme="minorEastAsia" w:cs="宋体" w:hint="eastAsia"/>
                <w:color w:val="000000"/>
                <w:sz w:val="20"/>
                <w:szCs w:val="20"/>
              </w:rPr>
            </w:pPr>
          </w:p>
        </w:tc>
        <w:tc>
          <w:tcPr>
            <w:tcW w:w="3207"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9A2246"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完成本校招生工作、培训工作、教务等工作的项支出，本年度计划受训人数3000人次，每期培训时间7天以上，学员结业率达到90%使各项工作圆满完成。保障本校各类培训有序开展，提高教学水平，提高农牧民综合数素质，促进乡村振兴。</w:t>
            </w:r>
          </w:p>
        </w:tc>
        <w:tc>
          <w:tcPr>
            <w:tcW w:w="3501"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218C7B"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截至2023年12月31日，我单位已完成组织技能受训人数3000人次，每期完成了培训时间7天以上，学员结业率达到90%，各项工作圆满完成。保障本校各类培训有序开展，提高教学水平，提高农牧民综合数素质，促进乡村振兴。</w:t>
            </w:r>
          </w:p>
        </w:tc>
      </w:tr>
      <w:tr w:rsidR="00D808C7" w14:paraId="735522F7" w14:textId="77777777">
        <w:trPr>
          <w:trHeight w:val="58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9694BD"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一级指标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D4C68A"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二级指标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D17898"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三级指标</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0C3E9A"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预期指标值</w:t>
            </w:r>
          </w:p>
        </w:tc>
        <w:tc>
          <w:tcPr>
            <w:tcW w:w="9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CA7C8D"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指标值设定依据</w:t>
            </w: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190890"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分值权重</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6A3FE6"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实际完成指标值</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222E41"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得分</w:t>
            </w:r>
          </w:p>
        </w:tc>
      </w:tr>
      <w:tr w:rsidR="00D808C7" w14:paraId="42FBD1C2" w14:textId="77777777">
        <w:trPr>
          <w:trHeight w:val="74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2B5624"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运行成本</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947906"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F39BC5"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保障办公人员数量</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AB9E13"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&gt;=14人</w:t>
            </w:r>
          </w:p>
        </w:tc>
        <w:tc>
          <w:tcPr>
            <w:tcW w:w="9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DBF9A6"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中共木垒哈萨克自治县委员会机构编制委员会办公室文件木县党机办【2021】18号</w:t>
            </w: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05185D"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8</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84976D"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14人</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B22329"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8</w:t>
            </w:r>
          </w:p>
        </w:tc>
      </w:tr>
      <w:tr w:rsidR="00D808C7" w14:paraId="4DC7A147" w14:textId="77777777">
        <w:trPr>
          <w:trHeight w:val="740"/>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AACEAD"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管理效率</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C79C77" w14:textId="77777777" w:rsidR="00D808C7" w:rsidRDefault="00D808C7">
            <w:pPr>
              <w:jc w:val="center"/>
              <w:rPr>
                <w:rFonts w:asciiTheme="minorEastAsia" w:eastAsiaTheme="minorEastAsia" w:hAnsiTheme="minorEastAsia"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CA3E00"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受训人数</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B94563"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&gt;=3000人次</w:t>
            </w:r>
          </w:p>
        </w:tc>
        <w:tc>
          <w:tcPr>
            <w:tcW w:w="9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A7DA6E"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木垒县技工学校2023年工作计划</w:t>
            </w: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73845B"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20</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A95B18"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 xml:space="preserve">3000人次 </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187EDD"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20</w:t>
            </w:r>
          </w:p>
        </w:tc>
      </w:tr>
      <w:tr w:rsidR="00D808C7" w14:paraId="7271F282" w14:textId="77777777">
        <w:trPr>
          <w:trHeight w:val="740"/>
        </w:trPr>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82F515" w14:textId="77777777" w:rsidR="00D808C7" w:rsidRDefault="00D808C7">
            <w:pPr>
              <w:jc w:val="center"/>
              <w:rPr>
                <w:rFonts w:asciiTheme="minorEastAsia" w:eastAsiaTheme="minorEastAsia" w:hAnsiTheme="minorEastAsia"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013419"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质量指标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385429"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培训出勤率</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0181C2"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&gt;=90%</w:t>
            </w:r>
          </w:p>
        </w:tc>
        <w:tc>
          <w:tcPr>
            <w:tcW w:w="9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DBE528"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木垒县技工学校2023年工作计划</w:t>
            </w: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F2DA17"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20</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A584CA"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90%</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E40A75"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20</w:t>
            </w:r>
          </w:p>
        </w:tc>
      </w:tr>
      <w:tr w:rsidR="00D808C7" w14:paraId="75D45A3C" w14:textId="77777777">
        <w:trPr>
          <w:trHeight w:val="740"/>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71546C"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履职效能</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C07BFD"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时效指标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61810F"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培训按时完成率</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A108B9"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&gt;=95%</w:t>
            </w:r>
          </w:p>
        </w:tc>
        <w:tc>
          <w:tcPr>
            <w:tcW w:w="9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D866BF"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木垒县技工学校2023年工</w:t>
            </w:r>
            <w:r>
              <w:rPr>
                <w:rFonts w:asciiTheme="minorEastAsia" w:eastAsiaTheme="minorEastAsia" w:hAnsiTheme="minorEastAsia" w:cs="宋体" w:hint="eastAsia"/>
                <w:color w:val="000000"/>
                <w:kern w:val="0"/>
                <w:sz w:val="20"/>
                <w:szCs w:val="20"/>
                <w:lang w:bidi="ar"/>
              </w:rPr>
              <w:lastRenderedPageBreak/>
              <w:t>作计划</w:t>
            </w: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EA5013"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lastRenderedPageBreak/>
              <w:t>10</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0EECED"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95%</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A41C09"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10</w:t>
            </w:r>
          </w:p>
        </w:tc>
      </w:tr>
      <w:tr w:rsidR="00D808C7" w14:paraId="21D2E787" w14:textId="77777777">
        <w:trPr>
          <w:trHeight w:val="740"/>
        </w:trPr>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96AF3F" w14:textId="77777777" w:rsidR="00D808C7" w:rsidRDefault="00D808C7">
            <w:pPr>
              <w:jc w:val="center"/>
              <w:rPr>
                <w:rFonts w:asciiTheme="minorEastAsia" w:eastAsiaTheme="minorEastAsia" w:hAnsiTheme="minorEastAsia" w:cs="宋体" w:hint="eastAsia"/>
                <w:color w:val="000000"/>
                <w:sz w:val="20"/>
                <w:szCs w:val="20"/>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CE030B" w14:textId="77777777" w:rsidR="00D808C7" w:rsidRDefault="00D808C7">
            <w:pPr>
              <w:jc w:val="center"/>
              <w:rPr>
                <w:rFonts w:asciiTheme="minorEastAsia" w:eastAsiaTheme="minorEastAsia" w:hAnsiTheme="minorEastAsia"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5779E9"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一期培训天数</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ECD356"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&gt;=7天</w:t>
            </w:r>
          </w:p>
        </w:tc>
        <w:tc>
          <w:tcPr>
            <w:tcW w:w="9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744F1A"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木垒县技工学校2023年工作计划</w:t>
            </w: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0B6F83"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12</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C1D0FA"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7天</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7ADF3C"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12</w:t>
            </w:r>
          </w:p>
        </w:tc>
      </w:tr>
      <w:tr w:rsidR="00D808C7" w14:paraId="2C70A02F" w14:textId="77777777">
        <w:trPr>
          <w:trHeight w:val="740"/>
        </w:trPr>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08DAA5" w14:textId="77777777" w:rsidR="00D808C7" w:rsidRDefault="00D808C7">
            <w:pPr>
              <w:jc w:val="center"/>
              <w:rPr>
                <w:rFonts w:asciiTheme="minorEastAsia" w:eastAsiaTheme="minorEastAsia" w:hAnsiTheme="minorEastAsia" w:cs="宋体" w:hint="eastAsia"/>
                <w:color w:val="000000"/>
                <w:sz w:val="20"/>
                <w:szCs w:val="20"/>
              </w:rPr>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B8B30C"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质量指标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B9BBA9"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学员结业率</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61163D"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&gt;=90%</w:t>
            </w:r>
          </w:p>
        </w:tc>
        <w:tc>
          <w:tcPr>
            <w:tcW w:w="9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9F05D1"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木垒县技工学校2023年工作计划</w:t>
            </w: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AEECE0"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10</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C2584C"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90%</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C20619"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10</w:t>
            </w:r>
          </w:p>
        </w:tc>
      </w:tr>
      <w:tr w:rsidR="00D808C7" w14:paraId="358E8412" w14:textId="77777777">
        <w:trPr>
          <w:trHeight w:val="74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BE0044"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社会效益</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1D1EB2" w14:textId="77777777" w:rsidR="00D808C7" w:rsidRDefault="00D808C7">
            <w:pPr>
              <w:jc w:val="center"/>
              <w:rPr>
                <w:rFonts w:asciiTheme="minorEastAsia" w:eastAsiaTheme="minorEastAsia" w:hAnsiTheme="minorEastAsia"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2F8562" w14:textId="77777777" w:rsidR="00D808C7" w:rsidRDefault="00D808C7">
            <w:pPr>
              <w:jc w:val="center"/>
              <w:rPr>
                <w:rFonts w:asciiTheme="minorEastAsia" w:eastAsiaTheme="minorEastAsia" w:hAnsiTheme="minorEastAsia" w:cs="宋体" w:hint="eastAsia"/>
                <w:color w:val="000000"/>
                <w:sz w:val="20"/>
                <w:szCs w:val="20"/>
              </w:rPr>
            </w:pP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1CB799" w14:textId="77777777" w:rsidR="00D808C7" w:rsidRDefault="00D808C7">
            <w:pPr>
              <w:jc w:val="center"/>
              <w:rPr>
                <w:rFonts w:asciiTheme="minorEastAsia" w:eastAsiaTheme="minorEastAsia" w:hAnsiTheme="minorEastAsia" w:cs="宋体" w:hint="eastAsia"/>
                <w:color w:val="000000"/>
                <w:sz w:val="20"/>
                <w:szCs w:val="20"/>
              </w:rPr>
            </w:pPr>
          </w:p>
        </w:tc>
        <w:tc>
          <w:tcPr>
            <w:tcW w:w="9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BC4EDC" w14:textId="77777777" w:rsidR="00D808C7" w:rsidRDefault="00D808C7">
            <w:pPr>
              <w:jc w:val="center"/>
              <w:rPr>
                <w:rFonts w:asciiTheme="minorEastAsia" w:eastAsiaTheme="minorEastAsia" w:hAnsiTheme="minorEastAsia" w:cs="宋体" w:hint="eastAsia"/>
                <w:color w:val="000000"/>
                <w:sz w:val="20"/>
                <w:szCs w:val="20"/>
              </w:rPr>
            </w:pP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2A256F" w14:textId="77777777" w:rsidR="00D808C7" w:rsidRDefault="00D808C7">
            <w:pPr>
              <w:jc w:val="center"/>
              <w:rPr>
                <w:rFonts w:asciiTheme="minorEastAsia" w:eastAsiaTheme="minorEastAsia" w:hAnsiTheme="minorEastAsia" w:cs="宋体" w:hint="eastAsia"/>
                <w:color w:val="000000"/>
                <w:sz w:val="20"/>
                <w:szCs w:val="20"/>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EB1985" w14:textId="77777777" w:rsidR="00D808C7" w:rsidRDefault="00D808C7">
            <w:pPr>
              <w:jc w:val="center"/>
              <w:rPr>
                <w:rFonts w:asciiTheme="minorEastAsia" w:eastAsiaTheme="minorEastAsia" w:hAnsiTheme="minorEastAsia" w:cs="宋体" w:hint="eastAsia"/>
                <w:color w:val="000000"/>
                <w:sz w:val="20"/>
                <w:szCs w:val="20"/>
              </w:rPr>
            </w:pP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3EE972" w14:textId="77777777" w:rsidR="00D808C7" w:rsidRDefault="00D808C7">
            <w:pPr>
              <w:jc w:val="center"/>
              <w:rPr>
                <w:rFonts w:asciiTheme="minorEastAsia" w:eastAsiaTheme="minorEastAsia" w:hAnsiTheme="minorEastAsia" w:cs="宋体" w:hint="eastAsia"/>
                <w:color w:val="000000"/>
                <w:sz w:val="20"/>
                <w:szCs w:val="20"/>
              </w:rPr>
            </w:pPr>
          </w:p>
        </w:tc>
      </w:tr>
      <w:tr w:rsidR="00D808C7" w14:paraId="43D9C9CD" w14:textId="77777777">
        <w:trPr>
          <w:trHeight w:val="74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6D6F38"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可持续发展能力</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509886" w14:textId="77777777" w:rsidR="00D808C7" w:rsidRDefault="00D808C7">
            <w:pPr>
              <w:jc w:val="center"/>
              <w:rPr>
                <w:rFonts w:asciiTheme="minorEastAsia" w:eastAsiaTheme="minorEastAsia" w:hAnsiTheme="minorEastAsia"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F83D13" w14:textId="77777777" w:rsidR="00D808C7" w:rsidRDefault="00D808C7">
            <w:pPr>
              <w:jc w:val="center"/>
              <w:rPr>
                <w:rFonts w:asciiTheme="minorEastAsia" w:eastAsiaTheme="minorEastAsia" w:hAnsiTheme="minorEastAsia" w:cs="宋体" w:hint="eastAsia"/>
                <w:color w:val="000000"/>
                <w:sz w:val="20"/>
                <w:szCs w:val="20"/>
              </w:rPr>
            </w:pP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4BC70F" w14:textId="77777777" w:rsidR="00D808C7" w:rsidRDefault="00D808C7">
            <w:pPr>
              <w:jc w:val="center"/>
              <w:rPr>
                <w:rFonts w:asciiTheme="minorEastAsia" w:eastAsiaTheme="minorEastAsia" w:hAnsiTheme="minorEastAsia" w:cs="宋体" w:hint="eastAsia"/>
                <w:color w:val="000000"/>
                <w:sz w:val="20"/>
                <w:szCs w:val="20"/>
              </w:rPr>
            </w:pPr>
          </w:p>
        </w:tc>
        <w:tc>
          <w:tcPr>
            <w:tcW w:w="9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207D63" w14:textId="77777777" w:rsidR="00D808C7" w:rsidRDefault="00D808C7">
            <w:pPr>
              <w:jc w:val="center"/>
              <w:rPr>
                <w:rFonts w:asciiTheme="minorEastAsia" w:eastAsiaTheme="minorEastAsia" w:hAnsiTheme="minorEastAsia" w:cs="宋体" w:hint="eastAsia"/>
                <w:color w:val="000000"/>
                <w:sz w:val="20"/>
                <w:szCs w:val="20"/>
              </w:rPr>
            </w:pP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77313B" w14:textId="77777777" w:rsidR="00D808C7" w:rsidRDefault="00D808C7">
            <w:pPr>
              <w:jc w:val="center"/>
              <w:rPr>
                <w:rFonts w:asciiTheme="minorEastAsia" w:eastAsiaTheme="minorEastAsia" w:hAnsiTheme="minorEastAsia" w:cs="宋体" w:hint="eastAsia"/>
                <w:color w:val="000000"/>
                <w:sz w:val="20"/>
                <w:szCs w:val="20"/>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A87E58" w14:textId="77777777" w:rsidR="00D808C7" w:rsidRDefault="00D808C7">
            <w:pPr>
              <w:jc w:val="center"/>
              <w:rPr>
                <w:rFonts w:asciiTheme="minorEastAsia" w:eastAsiaTheme="minorEastAsia" w:hAnsiTheme="minorEastAsia" w:cs="宋体" w:hint="eastAsia"/>
                <w:color w:val="000000"/>
                <w:sz w:val="20"/>
                <w:szCs w:val="20"/>
              </w:rPr>
            </w:pP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03F4F9" w14:textId="77777777" w:rsidR="00D808C7" w:rsidRDefault="00D808C7">
            <w:pPr>
              <w:jc w:val="center"/>
              <w:rPr>
                <w:rFonts w:asciiTheme="minorEastAsia" w:eastAsiaTheme="minorEastAsia" w:hAnsiTheme="minorEastAsia" w:cs="宋体" w:hint="eastAsia"/>
                <w:color w:val="000000"/>
                <w:sz w:val="20"/>
                <w:szCs w:val="20"/>
              </w:rPr>
            </w:pPr>
          </w:p>
        </w:tc>
      </w:tr>
      <w:tr w:rsidR="00D808C7" w14:paraId="3CB54343" w14:textId="77777777">
        <w:trPr>
          <w:trHeight w:val="74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1F930B"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服务对象满意度</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58D11A" w14:textId="77777777" w:rsidR="00D808C7" w:rsidRDefault="00D808C7">
            <w:pPr>
              <w:jc w:val="center"/>
              <w:rPr>
                <w:rFonts w:asciiTheme="minorEastAsia" w:eastAsiaTheme="minorEastAsia" w:hAnsiTheme="minorEastAsia"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5AD6EC"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参训学员满意度</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F3D49B"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&gt;=95%</w:t>
            </w:r>
          </w:p>
        </w:tc>
        <w:tc>
          <w:tcPr>
            <w:tcW w:w="9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3012FB"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木垒县技工学校2023年工作计划</w:t>
            </w: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54E467"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10</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CB0641"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95%</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BBC65B"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10</w:t>
            </w:r>
          </w:p>
        </w:tc>
      </w:tr>
    </w:tbl>
    <w:p w14:paraId="10E22FA5" w14:textId="77777777" w:rsidR="00D808C7"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504A794C" w14:textId="77777777" w:rsidR="00D808C7"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541C46D4" w14:textId="77777777" w:rsidR="00D808C7" w:rsidRDefault="00000000">
      <w:pPr>
        <w:jc w:val="center"/>
        <w:outlineLvl w:val="0"/>
        <w:rPr>
          <w:rFonts w:ascii="黑体" w:eastAsia="黑体" w:hAnsi="黑体" w:hint="eastAsia"/>
          <w:sz w:val="32"/>
          <w:szCs w:val="32"/>
        </w:rPr>
      </w:pPr>
      <w:bookmarkStart w:id="30" w:name="_Toc24143"/>
      <w:bookmarkStart w:id="31" w:name="_Toc3250"/>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5BD61445" w14:textId="77777777" w:rsidR="00D808C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3ED4926D" w14:textId="77777777" w:rsidR="00D808C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C0246FF" w14:textId="77777777" w:rsidR="00D808C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7E6A97F3" w14:textId="77777777" w:rsidR="00D808C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5A543418" w14:textId="77777777" w:rsidR="00D808C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6B5F6F6F" w14:textId="77777777" w:rsidR="00D808C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4742D2AF" w14:textId="77777777" w:rsidR="00D808C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69996A00" w14:textId="77777777" w:rsidR="00D808C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D846774" w14:textId="77777777" w:rsidR="00D808C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1B81A4BC" w14:textId="77777777" w:rsidR="00D808C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579980BC" w14:textId="77777777" w:rsidR="00D808C7"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36EC8E3B" w14:textId="77777777" w:rsidR="00D808C7"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2C19306C" w14:textId="77777777" w:rsidR="00D808C7"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D63618B" w14:textId="77777777" w:rsidR="00D808C7"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8A2082F" w14:textId="77777777" w:rsidR="00D808C7"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0B20C221" w14:textId="77777777" w:rsidR="00D808C7"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02C4114E" w14:textId="77777777" w:rsidR="00D808C7"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36D8A259" w14:textId="77777777" w:rsidR="00D808C7"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2FD8EEFA" w14:textId="77777777" w:rsidR="00D808C7"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14:paraId="3054B19B" w14:textId="77777777" w:rsidR="00D808C7"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14:paraId="3C2E5768" w14:textId="77777777" w:rsidR="00D808C7"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58DC114A" w14:textId="77777777" w:rsidR="00D808C7"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0D901BED" w14:textId="77777777" w:rsidR="00D808C7"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6C8C16FB" w14:textId="77777777" w:rsidR="00D808C7"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555A8AC0" w14:textId="77777777" w:rsidR="00D808C7" w:rsidRDefault="00D808C7">
      <w:pPr>
        <w:ind w:firstLineChars="200" w:firstLine="640"/>
        <w:rPr>
          <w:rFonts w:ascii="仿宋_GB2312" w:eastAsia="仿宋_GB2312"/>
          <w:sz w:val="32"/>
          <w:szCs w:val="32"/>
        </w:rPr>
      </w:pPr>
    </w:p>
    <w:p w14:paraId="0D89D36D" w14:textId="77777777" w:rsidR="00D808C7" w:rsidRDefault="00D808C7">
      <w:pPr>
        <w:ind w:firstLineChars="200" w:firstLine="640"/>
        <w:outlineLvl w:val="1"/>
        <w:rPr>
          <w:rFonts w:ascii="黑体" w:eastAsia="黑体" w:hAnsi="黑体" w:cs="宋体" w:hint="eastAsia"/>
          <w:bCs/>
          <w:kern w:val="0"/>
          <w:sz w:val="32"/>
          <w:szCs w:val="32"/>
        </w:rPr>
      </w:pPr>
    </w:p>
    <w:sectPr w:rsidR="00D808C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C31BC2" w14:textId="77777777" w:rsidR="00887D36" w:rsidRDefault="00887D36">
      <w:r>
        <w:separator/>
      </w:r>
    </w:p>
  </w:endnote>
  <w:endnote w:type="continuationSeparator" w:id="0">
    <w:p w14:paraId="07504892" w14:textId="77777777" w:rsidR="00887D36" w:rsidRDefault="00887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26F8F7" w14:textId="77777777" w:rsidR="00D808C7" w:rsidRDefault="00000000">
    <w:pPr>
      <w:pStyle w:val="a4"/>
    </w:pPr>
    <w:r>
      <w:rPr>
        <w:noProof/>
      </w:rPr>
      <mc:AlternateContent>
        <mc:Choice Requires="wps">
          <w:drawing>
            <wp:anchor distT="0" distB="0" distL="114300" distR="114300" simplePos="0" relativeHeight="251659264" behindDoc="0" locked="0" layoutInCell="1" allowOverlap="1" wp14:anchorId="554677DD" wp14:editId="0B714689">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3ABA2CE" w14:textId="77777777" w:rsidR="00D808C7"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554677DD"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13ABA2CE" w14:textId="77777777" w:rsidR="00D808C7"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243B72" w14:textId="77777777" w:rsidR="00887D36" w:rsidRDefault="00887D36">
      <w:r>
        <w:separator/>
      </w:r>
    </w:p>
  </w:footnote>
  <w:footnote w:type="continuationSeparator" w:id="0">
    <w:p w14:paraId="717D34C4" w14:textId="77777777" w:rsidR="00887D36" w:rsidRDefault="00887D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6197510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YzZDQ1MzgxMjczNzMwZjc0NmVkMzY5NzhjMWY5MmQifQ=="/>
    <w:docVar w:name="KSO_WPS_MARK_KEY" w:val="41ee2a61-2d54-4f93-83be-afdb9a40d732"/>
  </w:docVars>
  <w:rsids>
    <w:rsidRoot w:val="00A614D0"/>
    <w:rsid w:val="000A7D8E"/>
    <w:rsid w:val="00213C59"/>
    <w:rsid w:val="002A508F"/>
    <w:rsid w:val="003210CE"/>
    <w:rsid w:val="0039224C"/>
    <w:rsid w:val="00536575"/>
    <w:rsid w:val="0066348C"/>
    <w:rsid w:val="00886262"/>
    <w:rsid w:val="00887D36"/>
    <w:rsid w:val="00917ED1"/>
    <w:rsid w:val="00A614D0"/>
    <w:rsid w:val="00AC7631"/>
    <w:rsid w:val="00B70D59"/>
    <w:rsid w:val="00D808C7"/>
    <w:rsid w:val="00F52A8D"/>
    <w:rsid w:val="00FB2485"/>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1736AF"/>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E97A8C"/>
  <w15:docId w15:val="{715942AB-49DD-4A3E-BE21-8D7845CF2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17</Pages>
  <Words>1155</Words>
  <Characters>6585</Characters>
  <Application>Microsoft Office Word</Application>
  <DocSecurity>0</DocSecurity>
  <Lines>54</Lines>
  <Paragraphs>15</Paragraphs>
  <ScaleCrop>false</ScaleCrop>
  <Company/>
  <LinksUpToDate>false</LinksUpToDate>
  <CharactersWithSpaces>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6</cp:revision>
  <dcterms:created xsi:type="dcterms:W3CDTF">2014-10-29T12:08:00Z</dcterms:created>
  <dcterms:modified xsi:type="dcterms:W3CDTF">2024-09-03T08:47:00Z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